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74899">
      <w:pPr>
        <w:pStyle w:val="3"/>
        <w:snapToGrid w:val="0"/>
        <w:spacing w:line="500" w:lineRule="exact"/>
        <w:ind w:left="0" w:leftChars="0" w:firstLine="0" w:firstLineChars="0"/>
        <w:jc w:val="both"/>
        <w:rPr>
          <w:rFonts w:hint="eastAsia" w:ascii="黑体" w:hAnsi="黑体" w:eastAsia="黑体" w:cs="黑体"/>
          <w:color w:val="auto"/>
          <w:spacing w:val="0"/>
          <w:kern w:val="2"/>
          <w:sz w:val="32"/>
          <w:szCs w:val="32"/>
          <w:lang w:val="en-US" w:eastAsia="zh-CN"/>
        </w:rPr>
      </w:pPr>
      <w:r>
        <w:rPr>
          <w:rFonts w:hint="eastAsia" w:ascii="黑体" w:hAnsi="黑体" w:eastAsia="黑体" w:cs="黑体"/>
          <w:color w:val="auto"/>
          <w:spacing w:val="0"/>
          <w:kern w:val="2"/>
          <w:sz w:val="32"/>
          <w:szCs w:val="32"/>
          <w:lang w:val="en-US" w:eastAsia="zh-CN"/>
        </w:rPr>
        <w:t>附件3</w:t>
      </w:r>
    </w:p>
    <w:p w14:paraId="69F09C7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0" w:lineRule="atLeast"/>
        <w:ind w:left="0" w:right="0"/>
        <w:jc w:val="left"/>
        <w:rPr>
          <w:color w:val="auto"/>
        </w:rPr>
      </w:pPr>
    </w:p>
    <w:p w14:paraId="7D69F5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0" w:lineRule="atLeast"/>
        <w:ind w:left="0" w:right="0"/>
        <w:jc w:val="center"/>
        <w:rPr>
          <w:color w:val="auto"/>
          <w:sz w:val="22"/>
          <w:szCs w:val="24"/>
        </w:rPr>
      </w:pPr>
      <w:bookmarkStart w:id="0" w:name="_GoBack"/>
      <w:r>
        <w:rPr>
          <w:rFonts w:hint="default" w:ascii="方正小标宋简体" w:hAnsi="方正小标宋简体" w:eastAsia="方正小标宋简体" w:cs="方正小标宋简体"/>
          <w:i w:val="0"/>
          <w:iCs w:val="0"/>
          <w:caps w:val="0"/>
          <w:color w:val="auto"/>
          <w:spacing w:val="0"/>
          <w:kern w:val="0"/>
          <w:sz w:val="36"/>
          <w:szCs w:val="36"/>
          <w:shd w:val="clear" w:fill="FFFFFF"/>
          <w:lang w:val="en-US" w:eastAsia="zh-CN" w:bidi="ar"/>
        </w:rPr>
        <w:t>专业技术能力承诺函</w:t>
      </w:r>
      <w:bookmarkEnd w:id="0"/>
    </w:p>
    <w:p w14:paraId="61969A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right="0"/>
        <w:jc w:val="left"/>
        <w:rPr>
          <w:rFonts w:hint="eastAsia" w:ascii="宋体" w:hAnsi="宋体" w:eastAsia="宋体" w:cs="宋体"/>
          <w:i w:val="0"/>
          <w:iCs w:val="0"/>
          <w:caps w:val="0"/>
          <w:color w:val="auto"/>
          <w:spacing w:val="0"/>
          <w:kern w:val="0"/>
          <w:sz w:val="24"/>
          <w:szCs w:val="24"/>
          <w:shd w:val="clear" w:fill="FFFFFF"/>
          <w:lang w:val="en-US" w:eastAsia="zh-CN" w:bidi="ar"/>
        </w:rPr>
      </w:pPr>
    </w:p>
    <w:p w14:paraId="61411E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right="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致：武夷山国家公园福建管理局</w:t>
      </w:r>
    </w:p>
    <w:p w14:paraId="1D9C5C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我方承诺具备以下资质，并在合同签订前按要求提交相关证书复印件。</w:t>
      </w:r>
    </w:p>
    <w:p w14:paraId="2A28B5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1.具有省级或省级以上国家保密局颁发的《国家秘密载体印制资质证书》（档案数字化类）乙级或乙级以上资质（注：如遇《国家秘密载体印制资质证书》（档案数字化类）乙级或乙级以上资质证书处于证件旧证换新证且审核通过待制证发证阶段且无法于入驻办公日前取得新证原件的，须提供省级或省级以上国家保密局出具的资质证书审核通过待制证发证的证明材料；根据《国家秘密载体印制资质管理办法》（国家保密局、国家市场监督管理总局令 2020年第2号）第三十五条规定，福建省外具备乙级资质的企业还应具有由福建省保密局出具的备案证明。如具备甲级资质，则不需提供在福建省保密局出具的备案证明）；</w:t>
      </w:r>
    </w:p>
    <w:p w14:paraId="23252C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2.持有ITSS信息技术服务运行维护标准符合性证书；</w:t>
      </w:r>
    </w:p>
    <w:p w14:paraId="7C2C48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3.持有CMMI3级以上能力成熟度证书；</w:t>
      </w:r>
    </w:p>
    <w:p w14:paraId="3D9DCB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4.具有省级或省级以上国家保密局颁发的《涉密信息系统集成资质证书》（软件开发）甲级资质。</w:t>
      </w:r>
    </w:p>
    <w:p w14:paraId="0CE99C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default"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5.提供3个自2024年1月1日至提交比选文件截止时间止（以合同签订时间为准)由供应商完成的政府机关类似项目合同书，供应商需提供该业绩项目的中标/成交公告（提供相关网站中标/成交公告的下载网页并注明网址）、中标/成交通知书复印件、采购合同文本复印件，以及能够证明该业绩项目已经采购人验收合格的相关证明文件复印件。</w:t>
      </w:r>
    </w:p>
    <w:p w14:paraId="2C955C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特此承诺。</w:t>
      </w:r>
    </w:p>
    <w:p w14:paraId="0F7257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 </w:t>
      </w:r>
    </w:p>
    <w:p w14:paraId="7CFE41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 ★注意：</w:t>
      </w:r>
    </w:p>
    <w:p w14:paraId="58D944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1.须在合同签订前提交上述证书复印件并加盖单位公章，原件备查。</w:t>
      </w:r>
    </w:p>
    <w:p w14:paraId="0068C8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2.本承诺函应为原件。</w:t>
      </w:r>
    </w:p>
    <w:p w14:paraId="4E991F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3.请供应商根据实际情况提交承诺函，否则视为提供虚假材料，中标无效。</w:t>
      </w:r>
    </w:p>
    <w:p w14:paraId="6C6987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p>
    <w:p w14:paraId="5E2B75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供应商： （全称并加盖单位公章）</w:t>
      </w:r>
    </w:p>
    <w:p w14:paraId="0EDEB7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供应商代表签字：                   </w:t>
      </w:r>
    </w:p>
    <w:p w14:paraId="17B9A2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75" w:beforeAutospacing="0" w:after="75" w:afterAutospacing="0" w:line="257" w:lineRule="atLeast"/>
        <w:ind w:left="0" w:right="0" w:firstLine="480"/>
        <w:jc w:val="left"/>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宋体" w:hAnsi="宋体" w:eastAsia="宋体" w:cs="宋体"/>
          <w:i w:val="0"/>
          <w:iCs w:val="0"/>
          <w:caps w:val="0"/>
          <w:color w:val="auto"/>
          <w:spacing w:val="0"/>
          <w:kern w:val="0"/>
          <w:sz w:val="24"/>
          <w:szCs w:val="24"/>
          <w:shd w:val="clear" w:fill="FFFFFF"/>
          <w:lang w:val="en-US" w:eastAsia="zh-CN" w:bidi="ar"/>
        </w:rPr>
        <w:t>日期： 年 月 日  </w:t>
      </w:r>
    </w:p>
    <w:p w14:paraId="34D96AC8">
      <w:pPr>
        <w:rPr>
          <w:color w:val="auto"/>
        </w:rPr>
      </w:pPr>
    </w:p>
    <w:p w14:paraId="711166C2">
      <w:pPr>
        <w:pStyle w:val="7"/>
        <w:rPr>
          <w:color w:val="auto"/>
        </w:rPr>
      </w:pPr>
    </w:p>
    <w:p w14:paraId="244F0D4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93389"/>
    <w:multiLevelType w:val="multilevel"/>
    <w:tmpl w:val="4C093389"/>
    <w:lvl w:ilvl="0" w:tentative="0">
      <w:start w:val="1"/>
      <w:numFmt w:val="chineseCounting"/>
      <w:suff w:val="space"/>
      <w:lvlText w:val="%1、"/>
      <w:lvlJc w:val="left"/>
      <w:pPr>
        <w:ind w:left="0" w:firstLine="0"/>
      </w:pPr>
      <w:rPr>
        <w:rFonts w:hint="eastAsia" w:ascii="宋体" w:hAnsi="宋体" w:eastAsia="宋体" w:cs="宋体"/>
        <w:b/>
        <w:i w:val="0"/>
        <w:caps w:val="0"/>
        <w:strike w:val="0"/>
        <w:dstrike w:val="0"/>
        <w:vanish w:val="0"/>
        <w:sz w:val="44"/>
        <w:vertAlign w:val="baseline"/>
      </w:rPr>
    </w:lvl>
    <w:lvl w:ilvl="1" w:tentative="0">
      <w:start w:val="1"/>
      <w:numFmt w:val="decimal"/>
      <w:suff w:val="space"/>
      <w:lvlText w:val="%1-%2"/>
      <w:lvlJc w:val="left"/>
      <w:pPr>
        <w:tabs>
          <w:tab w:val="left" w:pos="0"/>
        </w:tabs>
        <w:ind w:left="0" w:firstLine="0"/>
      </w:pPr>
      <w:rPr>
        <w:rFonts w:hint="eastAsia" w:ascii="宋体" w:hAnsi="宋体" w:eastAsia="宋体" w:cs="宋体"/>
        <w:b/>
        <w:i w:val="0"/>
        <w:sz w:val="32"/>
      </w:rPr>
    </w:lvl>
    <w:lvl w:ilvl="2" w:tentative="0">
      <w:start w:val="1"/>
      <w:numFmt w:val="decimalEnclosedCircleChinese"/>
      <w:pStyle w:val="2"/>
      <w:suff w:val="space"/>
      <w:lvlText w:val="%1-%2.%3"/>
      <w:lvlJc w:val="left"/>
      <w:pPr>
        <w:ind w:left="0" w:firstLine="0"/>
      </w:pPr>
      <w:rPr>
        <w:rFonts w:hint="eastAsia" w:ascii="宋体" w:hAnsi="宋体" w:eastAsia="宋体" w:cs="宋体"/>
        <w:b/>
        <w:i w:val="0"/>
        <w:sz w:val="32"/>
        <w:szCs w:val="32"/>
      </w:rPr>
    </w:lvl>
    <w:lvl w:ilvl="3" w:tentative="0">
      <w:start w:val="1"/>
      <w:numFmt w:val="decimal"/>
      <w:suff w:val="space"/>
      <w:lvlText w:val="%1.%2.%3.%4"/>
      <w:lvlJc w:val="left"/>
      <w:pPr>
        <w:tabs>
          <w:tab w:val="left" w:pos="0"/>
        </w:tabs>
        <w:ind w:left="0" w:firstLine="0"/>
      </w:pPr>
      <w:rPr>
        <w:rFonts w:hint="eastAsia" w:ascii="宋体" w:hAnsi="宋体" w:eastAsia="宋体" w:cs="宋体"/>
        <w:b/>
        <w:i w:val="0"/>
        <w:sz w:val="30"/>
      </w:rPr>
    </w:lvl>
    <w:lvl w:ilvl="4" w:tentative="0">
      <w:start w:val="1"/>
      <w:numFmt w:val="decimal"/>
      <w:suff w:val="space"/>
      <w:lvlText w:val="%1.%2.%3.%4.%5"/>
      <w:lvlJc w:val="left"/>
      <w:pPr>
        <w:tabs>
          <w:tab w:val="left" w:pos="0"/>
        </w:tabs>
        <w:ind w:left="0" w:firstLine="0"/>
      </w:pPr>
      <w:rPr>
        <w:rFonts w:hint="eastAsia" w:ascii="宋体" w:hAnsi="宋体" w:eastAsia="宋体" w:cs="宋体"/>
        <w:b/>
        <w:i w:val="0"/>
        <w:sz w:val="28"/>
      </w:rPr>
    </w:lvl>
    <w:lvl w:ilvl="5" w:tentative="0">
      <w:start w:val="1"/>
      <w:numFmt w:val="decimal"/>
      <w:suff w:val="space"/>
      <w:lvlText w:val="%1.%2.%3.%4.%5.%6"/>
      <w:lvlJc w:val="left"/>
      <w:pPr>
        <w:ind w:left="0" w:firstLine="0"/>
      </w:pPr>
      <w:rPr>
        <w:rFonts w:hint="eastAsia" w:ascii="宋体" w:hAnsi="宋体" w:eastAsia="宋体" w:cs="宋体"/>
      </w:rPr>
    </w:lvl>
    <w:lvl w:ilvl="6" w:tentative="0">
      <w:start w:val="1"/>
      <w:numFmt w:val="decimal"/>
      <w:suff w:val="space"/>
      <w:lvlText w:val="%1.%2.%3.%4.%5.%6.%7"/>
      <w:lvlJc w:val="left"/>
      <w:pPr>
        <w:ind w:left="0" w:firstLine="0"/>
      </w:pPr>
      <w:rPr>
        <w:rFonts w:hint="eastAsia" w:ascii="宋体" w:hAnsi="宋体" w:eastAsia="宋体" w:cs="宋体"/>
      </w:rPr>
    </w:lvl>
    <w:lvl w:ilvl="7" w:tentative="0">
      <w:start w:val="1"/>
      <w:numFmt w:val="decimal"/>
      <w:suff w:val="space"/>
      <w:lvlText w:val="%1.%2.%3.%4.%5.%6.%7.%8"/>
      <w:lvlJc w:val="left"/>
      <w:pPr>
        <w:ind w:left="0" w:firstLine="0"/>
      </w:pPr>
      <w:rPr>
        <w:rFonts w:hint="eastAsia" w:ascii="宋体" w:hAnsi="宋体" w:eastAsia="宋体" w:cs="宋体"/>
      </w:rPr>
    </w:lvl>
    <w:lvl w:ilvl="8" w:tentative="0">
      <w:start w:val="1"/>
      <w:numFmt w:val="decimal"/>
      <w:suff w:val="space"/>
      <w:lvlText w:val="%1.%2.%3.%4.%5.%6.%7.%8.%9"/>
      <w:lvlJc w:val="left"/>
      <w:pPr>
        <w:ind w:left="0" w:firstLine="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D46859"/>
    <w:rsid w:val="24D46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Web)"/>
    <w:basedOn w:val="1"/>
    <w:next w:val="4"/>
    <w:qFormat/>
    <w:uiPriority w:val="0"/>
    <w:pPr>
      <w:spacing w:line="390" w:lineRule="atLeast"/>
      <w:ind w:firstLine="420"/>
      <w:jc w:val="left"/>
    </w:pPr>
    <w:rPr>
      <w:rFonts w:cs="Times New Roman"/>
      <w:spacing w:val="21"/>
      <w:kern w:val="0"/>
      <w:sz w:val="24"/>
    </w:rPr>
  </w:style>
  <w:style w:type="paragraph" w:customStyle="1" w:styleId="4">
    <w:name w:val="样式 标题 3 + (中文) 黑体 小四 非加粗 段前: 7.8 磅 段后: 0 磅 行距: 固定值 20 磅"/>
    <w:basedOn w:val="2"/>
    <w:qFormat/>
    <w:uiPriority w:val="0"/>
    <w:pPr>
      <w:spacing w:before="0" w:after="0" w:line="400" w:lineRule="exact"/>
    </w:pPr>
    <w:rPr>
      <w:rFonts w:eastAsia="黑体" w:cs="宋体"/>
      <w:b w:val="0"/>
      <w:sz w:val="24"/>
      <w:szCs w:val="20"/>
    </w:rPr>
  </w:style>
  <w:style w:type="paragraph" w:customStyle="1" w:styleId="7">
    <w:name w:val="正文1"/>
    <w:basedOn w:val="1"/>
    <w:next w:val="1"/>
    <w:qFormat/>
    <w:uiPriority w:val="0"/>
    <w:pPr>
      <w:spacing w:before="156" w:after="156" w:line="0" w:lineRule="atLeast"/>
      <w:ind w:firstLine="48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2026-10-20T12:29:00Z</dcterms:created>
  <dc:creator>武夷山国家公园肖</dc:creator>
  <cp:lastModifiedBy>武夷山国家公园肖</cp:lastModifiedBy>
  <dcterms:modified xsi:type="dcterms:W3CDTF">2026-10-20T12:30:27Z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671D0664A3AD48D98C12CB62CF42983D_11</vt:lpwstr>
  </property>
  <property fmtid="{D5CDD505-2E9C-101B-9397-08002B2CF9AE}" pid="4" name="KSOTemplateDocerSaveRecord">
    <vt:lpwstr>eyJoZGlkIjoiMzNkZWYwYjAyYWM0NWI3NzhlN2E2MjE4MDg1Y2UyNDIiLCJ1c2VySWQiOiIzODM0OTkyOTgifQ==</vt:lpwstr>
  </property>
</Properties>
</file>